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L’arte mostra possibilità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e scopre nuovi mondi, invade luoghi e brama non-luoghi, per me la sfaccettata dimensione artistica è un invito al futuro e apertura al nuovo.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Mi ritrovo totalmente affine nella relazione arte-gioco, il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mio stile è naïf e leggero, infantile e kitch, veloce e fresco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: l'estetica dei miei lavori è fortemente legata all'immaginario della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Joie de vivre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Nonostante l'impatto gioviale e innocuo, metto in atto sceneggiature visive ambigue e viziose: putti ingenui che pisciano, greci oziosi intenti ad annodarsi tra loro in orge ingombranti.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Disinnesco il nesso obbligato tra forma e contenuto, inconsciamente elaboro cortocircuiti che solo l'immagine mi permette di architettare, finendo per mettere in mostra l'accezione dolceamara della vita.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medium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guardano al presente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cerco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utilizzare le forme della comunicazione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analog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ica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quali la stampa industriale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pubblicitaria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attraversano l’immaginario collettivo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nostra quotidianità da ormai un secolo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L'estetica pubblicitaria è un escamotage narrativo che mi permette di strutturare un pensiero, criticare dettagli di società, rendere visibile qualche sintomo di scomodità. Mi ritrovo spesso a concludere un lavoro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ricerca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ndo l'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segnica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gesto, intervenendo pittoric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amente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diversi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supporti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utilizzati.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Cerco di dare vita 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luoghi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non possono essere descritti a parole, e di dimostrare l'universo infinito oltre ciò che chiamiamo normalità.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Mi sento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artefice e spettatore di quello che creo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mentre lo creo, no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credo nella divisione tra arte e vita.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L'unico spazio che lascio è quello per l'immaginazione. È tutto ciò che accende la mia vita.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